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55C" w:rsidRDefault="00F9555C" w:rsidP="00F9555C">
      <w:pPr>
        <w:pStyle w:val="Heading1"/>
        <w:rPr>
          <w:rFonts w:cs="Arial"/>
        </w:rPr>
      </w:pPr>
      <w:r>
        <w:rPr>
          <w:rFonts w:cs="Arial"/>
        </w:rPr>
        <w:t xml:space="preserve">SL11: Pausing or Stopping </w:t>
      </w:r>
      <w:proofErr w:type="gramStart"/>
      <w:r>
        <w:rPr>
          <w:rFonts w:cs="Arial"/>
        </w:rPr>
        <w:t>A</w:t>
      </w:r>
      <w:proofErr w:type="gramEnd"/>
      <w:r>
        <w:rPr>
          <w:rFonts w:cs="Arial"/>
        </w:rPr>
        <w:t xml:space="preserve"> Decorative Silverlight Animation</w:t>
      </w:r>
    </w:p>
    <w:p w:rsidR="00F9555C" w:rsidRDefault="00F9555C" w:rsidP="00F9555C">
      <w:pPr>
        <w:pStyle w:val="NormalWeb"/>
        <w:rPr>
          <w:rFonts w:ascii="Arial" w:hAnsi="Arial" w:cs="Arial"/>
        </w:rPr>
      </w:pPr>
    </w:p>
    <w:p w:rsidR="00F9555C" w:rsidRDefault="00F9555C" w:rsidP="00F9555C">
      <w:pPr>
        <w:pStyle w:val="Heading2"/>
        <w:rPr>
          <w:rFonts w:cs="Arial"/>
        </w:rPr>
      </w:pPr>
      <w:r>
        <w:rPr>
          <w:rFonts w:cs="Arial"/>
        </w:rPr>
        <w:t>Description</w:t>
      </w:r>
    </w:p>
    <w:p w:rsidR="00F9555C" w:rsidRDefault="00F9555C" w:rsidP="00F9555C">
      <w:pPr>
        <w:pStyle w:val="NormalWeb"/>
        <w:rPr>
          <w:rFonts w:ascii="Arial" w:hAnsi="Arial" w:cs="Arial"/>
        </w:rPr>
      </w:pPr>
      <w:r>
        <w:rPr>
          <w:rFonts w:ascii="Arial" w:hAnsi="Arial" w:cs="Arial"/>
        </w:rPr>
        <w:t xml:space="preserve">The objective of this technique is to associate a "Pause" or "Stop" action for a Silverlight animation with a user interface control. This enables a user to pause or stop an animation in Silverlight content. </w:t>
      </w:r>
    </w:p>
    <w:p w:rsidR="00F9555C" w:rsidRDefault="00F9555C" w:rsidP="00F9555C">
      <w:pPr>
        <w:pStyle w:val="NormalWeb"/>
        <w:rPr>
          <w:rFonts w:ascii="Arial" w:hAnsi="Arial" w:cs="Arial"/>
        </w:rPr>
      </w:pPr>
      <w:r>
        <w:rPr>
          <w:rFonts w:ascii="Arial" w:hAnsi="Arial" w:cs="Arial"/>
        </w:rPr>
        <w:t xml:space="preserve">The Silverlight animation system is generalized such that nearly any Silverlight property of type </w:t>
      </w:r>
      <w:r>
        <w:rPr>
          <w:rStyle w:val="HTMLCode"/>
        </w:rPr>
        <w:t>Double</w:t>
      </w:r>
      <w:r>
        <w:rPr>
          <w:rFonts w:ascii="Arial" w:hAnsi="Arial" w:cs="Arial"/>
        </w:rPr>
        <w:t xml:space="preserve">, </w:t>
      </w:r>
      <w:r>
        <w:rPr>
          <w:rStyle w:val="HTMLCode"/>
        </w:rPr>
        <w:t>Point</w:t>
      </w:r>
      <w:r>
        <w:rPr>
          <w:rFonts w:ascii="Arial" w:hAnsi="Arial" w:cs="Arial"/>
        </w:rPr>
        <w:t xml:space="preserve"> or </w:t>
      </w:r>
      <w:r>
        <w:rPr>
          <w:rStyle w:val="HTMLCode"/>
        </w:rPr>
        <w:t>Color</w:t>
      </w:r>
      <w:r>
        <w:rPr>
          <w:rFonts w:ascii="Arial" w:hAnsi="Arial" w:cs="Arial"/>
        </w:rPr>
        <w:t xml:space="preserve"> can be animated, or a property can cycle through discrete object values. Thus the possibilities for which properties in the user interface can be animated are quite broad. The general technique shown can be used to pause or stop any Silverlight animation, including those that are purely decorative. </w:t>
      </w:r>
    </w:p>
    <w:p w:rsidR="00F9555C" w:rsidRDefault="00F9555C" w:rsidP="00F9555C">
      <w:pPr>
        <w:pStyle w:val="Heading4"/>
        <w:rPr>
          <w:rFonts w:ascii="inherit" w:hAnsi="inherit" w:cs="Arial"/>
        </w:rPr>
      </w:pPr>
      <w:r>
        <w:rPr>
          <w:rFonts w:cs="Arial"/>
        </w:rPr>
        <w:t xml:space="preserve">Pause versus Stop </w:t>
      </w:r>
    </w:p>
    <w:p w:rsidR="00F9555C" w:rsidRDefault="00F9555C" w:rsidP="00F9555C">
      <w:pPr>
        <w:pStyle w:val="NormalWeb"/>
        <w:rPr>
          <w:rFonts w:ascii="Arial" w:hAnsi="Arial" w:cs="Arial"/>
        </w:rPr>
      </w:pPr>
      <w:r>
        <w:rPr>
          <w:rFonts w:ascii="Arial" w:hAnsi="Arial" w:cs="Arial"/>
        </w:rPr>
        <w:t xml:space="preserve">Silverlight has two discrete methods for animation control: a </w:t>
      </w:r>
      <w:r>
        <w:rPr>
          <w:rStyle w:val="HTMLCode"/>
        </w:rPr>
        <w:t>Pause</w:t>
      </w:r>
      <w:r>
        <w:rPr>
          <w:rFonts w:ascii="Arial" w:hAnsi="Arial" w:cs="Arial"/>
        </w:rPr>
        <w:t xml:space="preserve"> method and a </w:t>
      </w:r>
      <w:r>
        <w:rPr>
          <w:rStyle w:val="HTMLCode"/>
        </w:rPr>
        <w:t>Stop</w:t>
      </w:r>
      <w:r>
        <w:rPr>
          <w:rFonts w:ascii="Arial" w:hAnsi="Arial" w:cs="Arial"/>
        </w:rPr>
        <w:t xml:space="preserve"> method. The difference in behavior is that </w:t>
      </w:r>
      <w:r>
        <w:rPr>
          <w:rStyle w:val="HTMLCode"/>
        </w:rPr>
        <w:t>Pause</w:t>
      </w:r>
      <w:r>
        <w:rPr>
          <w:rFonts w:ascii="Arial" w:hAnsi="Arial" w:cs="Arial"/>
        </w:rPr>
        <w:t xml:space="preserve"> uses whatever the last value was while the animation was still running, and holds that value </w:t>
      </w:r>
      <w:proofErr w:type="spellStart"/>
      <w:r>
        <w:rPr>
          <w:rFonts w:ascii="Arial" w:hAnsi="Arial" w:cs="Arial"/>
        </w:rPr>
        <w:t>permanenently</w:t>
      </w:r>
      <w:proofErr w:type="spellEnd"/>
      <w:r>
        <w:rPr>
          <w:rFonts w:ascii="Arial" w:hAnsi="Arial" w:cs="Arial"/>
        </w:rPr>
        <w:t xml:space="preserve"> (unless the animation is restarted). </w:t>
      </w:r>
      <w:r>
        <w:rPr>
          <w:rStyle w:val="HTMLCode"/>
        </w:rPr>
        <w:t>Stop</w:t>
      </w:r>
      <w:r>
        <w:rPr>
          <w:rFonts w:ascii="Arial" w:hAnsi="Arial" w:cs="Arial"/>
        </w:rPr>
        <w:t xml:space="preserve"> sets the value to be whatever value existed before the animation was started. However, calling </w:t>
      </w:r>
      <w:r>
        <w:rPr>
          <w:rStyle w:val="HTMLCode"/>
        </w:rPr>
        <w:t>Stop</w:t>
      </w:r>
      <w:r>
        <w:rPr>
          <w:rFonts w:ascii="Arial" w:hAnsi="Arial" w:cs="Arial"/>
        </w:rPr>
        <w:t xml:space="preserve"> on an animation often results in a behavior that looks like a "reset" to the user; this is particularly true if the animation is animating an element's position on screen. In many cases, what might be a conceptual "stop" for the user is better accomplished by a "permanent Pause" in the Silverlight animation API. Whether to call </w:t>
      </w:r>
      <w:r>
        <w:rPr>
          <w:rStyle w:val="HTMLCode"/>
        </w:rPr>
        <w:t>Pause</w:t>
      </w:r>
      <w:r>
        <w:rPr>
          <w:rFonts w:ascii="Arial" w:hAnsi="Arial" w:cs="Arial"/>
        </w:rPr>
        <w:t xml:space="preserve"> or </w:t>
      </w:r>
      <w:r>
        <w:rPr>
          <w:rStyle w:val="HTMLCode"/>
        </w:rPr>
        <w:t>Stop</w:t>
      </w:r>
      <w:r>
        <w:rPr>
          <w:rFonts w:ascii="Arial" w:hAnsi="Arial" w:cs="Arial"/>
        </w:rPr>
        <w:t xml:space="preserve"> is an aesthetic decision and application authors can experiment to see which behavior has the best appearance. If application authors choose to use </w:t>
      </w:r>
      <w:r>
        <w:rPr>
          <w:rStyle w:val="HTMLCode"/>
        </w:rPr>
        <w:t>Stop</w:t>
      </w:r>
      <w:r>
        <w:rPr>
          <w:rFonts w:ascii="Arial" w:hAnsi="Arial" w:cs="Arial"/>
        </w:rPr>
        <w:t>, authors can simply replace the call to .</w:t>
      </w:r>
      <w:proofErr w:type="gramStart"/>
      <w:r>
        <w:rPr>
          <w:rFonts w:ascii="Arial" w:hAnsi="Arial" w:cs="Arial"/>
        </w:rPr>
        <w:t>Pause(</w:t>
      </w:r>
      <w:proofErr w:type="gramEnd"/>
      <w:r>
        <w:rPr>
          <w:rFonts w:ascii="Arial" w:hAnsi="Arial" w:cs="Arial"/>
        </w:rPr>
        <w:t xml:space="preserve">) with a call to .Stop() for any code that is based on this technique's example. </w:t>
      </w:r>
    </w:p>
    <w:p w:rsidR="00F9555C" w:rsidRDefault="00F9555C" w:rsidP="00F9555C">
      <w:pPr>
        <w:pStyle w:val="Heading1"/>
        <w:rPr>
          <w:rFonts w:ascii="Arial" w:hAnsi="Arial" w:cs="Arial"/>
        </w:rPr>
      </w:pPr>
      <w:bookmarkStart w:id="0" w:name="SL12"/>
      <w:bookmarkEnd w:id="0"/>
      <w:r>
        <w:rPr>
          <w:rFonts w:cs="Arial"/>
        </w:rPr>
        <w:t>SL12: Pausing, Stopping, or Playing Media in Silverlight Media Elements</w:t>
      </w:r>
    </w:p>
    <w:p w:rsidR="00F9555C" w:rsidRDefault="00F9555C" w:rsidP="00F9555C">
      <w:pPr>
        <w:pStyle w:val="NormalWeb"/>
        <w:ind w:left="0"/>
        <w:rPr>
          <w:rFonts w:ascii="Arial" w:hAnsi="Arial" w:cs="Arial"/>
        </w:rPr>
      </w:pPr>
    </w:p>
    <w:p w:rsidR="00F9555C" w:rsidRDefault="00F9555C" w:rsidP="00F9555C">
      <w:pPr>
        <w:pStyle w:val="Heading2"/>
        <w:rPr>
          <w:rFonts w:cs="Arial"/>
        </w:rPr>
      </w:pPr>
      <w:r>
        <w:rPr>
          <w:rFonts w:cs="Arial"/>
        </w:rPr>
        <w:t>Description</w:t>
      </w:r>
    </w:p>
    <w:p w:rsidR="00F9555C" w:rsidRDefault="00F9555C" w:rsidP="00F9555C">
      <w:pPr>
        <w:pStyle w:val="NormalWeb"/>
        <w:rPr>
          <w:rFonts w:ascii="Arial" w:hAnsi="Arial" w:cs="Arial"/>
        </w:rPr>
      </w:pPr>
      <w:r>
        <w:rPr>
          <w:rFonts w:ascii="Arial" w:hAnsi="Arial" w:cs="Arial"/>
        </w:rPr>
        <w:t xml:space="preserve">The objective of this technique is to create a control user interface for the Silverlight </w:t>
      </w:r>
      <w:proofErr w:type="spellStart"/>
      <w:r>
        <w:rPr>
          <w:rStyle w:val="HTMLCode"/>
        </w:rPr>
        <w:t>MediaElement</w:t>
      </w:r>
      <w:proofErr w:type="spellEnd"/>
      <w:r>
        <w:rPr>
          <w:rFonts w:ascii="Arial" w:hAnsi="Arial" w:cs="Arial"/>
        </w:rPr>
        <w:t xml:space="preserve"> object. The controls enable users to pause or stop the video to prevent the video images on the </w:t>
      </w:r>
      <w:proofErr w:type="spellStart"/>
      <w:r>
        <w:rPr>
          <w:rStyle w:val="HTMLCode"/>
        </w:rPr>
        <w:t>MediaElement</w:t>
      </w:r>
      <w:proofErr w:type="spellEnd"/>
      <w:r>
        <w:rPr>
          <w:rFonts w:ascii="Arial" w:hAnsi="Arial" w:cs="Arial"/>
        </w:rPr>
        <w:t xml:space="preserve"> surface from moving, and stop video-</w:t>
      </w:r>
      <w:r>
        <w:rPr>
          <w:rFonts w:ascii="Arial" w:hAnsi="Arial" w:cs="Arial"/>
        </w:rPr>
        <w:lastRenderedPageBreak/>
        <w:t xml:space="preserve">associated audio. These UI controls enable an interaction defined in code event handlers. Each handler calls one of the following </w:t>
      </w:r>
      <w:proofErr w:type="spellStart"/>
      <w:r>
        <w:rPr>
          <w:rStyle w:val="HTMLCode"/>
        </w:rPr>
        <w:t>MediaElement</w:t>
      </w:r>
      <w:proofErr w:type="spellEnd"/>
      <w:r>
        <w:rPr>
          <w:rFonts w:ascii="Arial" w:hAnsi="Arial" w:cs="Arial"/>
        </w:rPr>
        <w:t xml:space="preserve"> methods: </w:t>
      </w:r>
    </w:p>
    <w:p w:rsidR="00F9555C" w:rsidRDefault="00F9555C" w:rsidP="00F9555C">
      <w:pPr>
        <w:numPr>
          <w:ilvl w:val="0"/>
          <w:numId w:val="1"/>
        </w:numPr>
        <w:ind w:left="240"/>
        <w:rPr>
          <w:rFonts w:ascii="Arial" w:hAnsi="Arial" w:cs="Arial"/>
          <w:color w:val="000000"/>
        </w:rPr>
      </w:pPr>
      <w:hyperlink r:id="rId6" w:history="1">
        <w:r>
          <w:rPr>
            <w:rStyle w:val="Hyperlink"/>
            <w:rFonts w:ascii="Arial" w:eastAsiaTheme="majorEastAsia" w:hAnsi="Arial" w:cs="Arial"/>
          </w:rPr>
          <w:t>Pause</w:t>
        </w:r>
      </w:hyperlink>
      <w:r>
        <w:rPr>
          <w:rFonts w:ascii="Arial" w:hAnsi="Arial" w:cs="Arial"/>
          <w:color w:val="000000"/>
        </w:rPr>
        <w:t xml:space="preserve"> </w:t>
      </w:r>
    </w:p>
    <w:p w:rsidR="00F9555C" w:rsidRDefault="00F9555C" w:rsidP="00F9555C">
      <w:pPr>
        <w:numPr>
          <w:ilvl w:val="0"/>
          <w:numId w:val="1"/>
        </w:numPr>
        <w:ind w:left="240"/>
        <w:rPr>
          <w:rFonts w:ascii="Arial" w:hAnsi="Arial" w:cs="Arial"/>
          <w:color w:val="000000"/>
        </w:rPr>
      </w:pPr>
      <w:hyperlink r:id="rId7" w:history="1">
        <w:r>
          <w:rPr>
            <w:rStyle w:val="Hyperlink"/>
            <w:rFonts w:ascii="Arial" w:eastAsiaTheme="majorEastAsia" w:hAnsi="Arial" w:cs="Arial"/>
          </w:rPr>
          <w:t>Play</w:t>
        </w:r>
      </w:hyperlink>
      <w:r>
        <w:rPr>
          <w:rFonts w:ascii="Arial" w:hAnsi="Arial" w:cs="Arial"/>
          <w:color w:val="000000"/>
        </w:rPr>
        <w:t xml:space="preserve"> </w:t>
      </w:r>
    </w:p>
    <w:p w:rsidR="00F9555C" w:rsidRDefault="00F9555C" w:rsidP="00F9555C">
      <w:pPr>
        <w:numPr>
          <w:ilvl w:val="0"/>
          <w:numId w:val="1"/>
        </w:numPr>
        <w:ind w:left="240"/>
        <w:rPr>
          <w:rFonts w:ascii="Arial" w:hAnsi="Arial" w:cs="Arial"/>
          <w:color w:val="000000"/>
        </w:rPr>
      </w:pPr>
      <w:hyperlink r:id="rId8" w:history="1">
        <w:r>
          <w:rPr>
            <w:rStyle w:val="Hyperlink"/>
            <w:rFonts w:ascii="Arial" w:eastAsiaTheme="majorEastAsia" w:hAnsi="Arial" w:cs="Arial"/>
          </w:rPr>
          <w:t>Stop</w:t>
        </w:r>
      </w:hyperlink>
      <w:r>
        <w:rPr>
          <w:rFonts w:ascii="Arial" w:hAnsi="Arial" w:cs="Arial"/>
          <w:color w:val="000000"/>
        </w:rPr>
        <w:t xml:space="preserve"> </w:t>
      </w:r>
    </w:p>
    <w:p w:rsidR="00F9555C" w:rsidRDefault="00F9555C" w:rsidP="00F9555C">
      <w:pPr>
        <w:pStyle w:val="NormalWeb"/>
        <w:rPr>
          <w:rFonts w:ascii="Arial" w:hAnsi="Arial" w:cs="Arial"/>
        </w:rPr>
      </w:pPr>
      <w:proofErr w:type="gramStart"/>
      <w:r>
        <w:rPr>
          <w:rFonts w:ascii="Arial" w:hAnsi="Arial" w:cs="Arial"/>
        </w:rPr>
        <w:t xml:space="preserve">Note that by default, a </w:t>
      </w:r>
      <w:proofErr w:type="spellStart"/>
      <w:r>
        <w:rPr>
          <w:rStyle w:val="HTMLCode"/>
        </w:rPr>
        <w:t>MediaElement</w:t>
      </w:r>
      <w:proofErr w:type="spellEnd"/>
      <w:r>
        <w:rPr>
          <w:rFonts w:ascii="Arial" w:hAnsi="Arial" w:cs="Arial"/>
        </w:rPr>
        <w:t xml:space="preserve"> will start playing its media as soon as the UI loads completely AND the media source file is downloaded (or a certain buffer size is reached, in the case of streaming media).</w:t>
      </w:r>
      <w:proofErr w:type="gramEnd"/>
      <w:r>
        <w:rPr>
          <w:rFonts w:ascii="Arial" w:hAnsi="Arial" w:cs="Arial"/>
        </w:rPr>
        <w:t xml:space="preserve"> Use the </w:t>
      </w:r>
      <w:r>
        <w:rPr>
          <w:rStyle w:val="HTMLCode"/>
        </w:rPr>
        <w:t>AutoPlay</w:t>
      </w:r>
      <w:r>
        <w:rPr>
          <w:rFonts w:ascii="Arial" w:hAnsi="Arial" w:cs="Arial"/>
        </w:rPr>
        <w:t xml:space="preserve"> property to change this default. </w:t>
      </w:r>
    </w:p>
    <w:p w:rsidR="00F9555C" w:rsidRDefault="00F9555C" w:rsidP="00F9555C">
      <w:pPr>
        <w:pStyle w:val="Heading1"/>
        <w:rPr>
          <w:rFonts w:cs="Arial"/>
        </w:rPr>
      </w:pPr>
      <w:bookmarkStart w:id="1" w:name="FLASH35"/>
      <w:bookmarkEnd w:id="1"/>
      <w:r>
        <w:rPr>
          <w:rFonts w:cs="Arial"/>
        </w:rPr>
        <w:t>FLASH35: Using script to scroll Flash content, and providing a mechanism to pause it</w:t>
      </w:r>
    </w:p>
    <w:p w:rsidR="00F9555C" w:rsidRDefault="00F9555C" w:rsidP="00F9555C">
      <w:pPr>
        <w:pStyle w:val="Heading2"/>
        <w:rPr>
          <w:rFonts w:cs="Arial"/>
        </w:rPr>
      </w:pPr>
      <w:r>
        <w:rPr>
          <w:rFonts w:cs="Arial"/>
        </w:rPr>
        <w:t>Description</w:t>
      </w:r>
    </w:p>
    <w:p w:rsidR="00F9555C" w:rsidRDefault="00F9555C" w:rsidP="00F9555C">
      <w:pPr>
        <w:pStyle w:val="NormalWeb"/>
        <w:rPr>
          <w:rFonts w:ascii="Arial" w:hAnsi="Arial" w:cs="Arial"/>
        </w:rPr>
      </w:pPr>
      <w:r>
        <w:rPr>
          <w:rFonts w:ascii="Arial" w:hAnsi="Arial" w:cs="Arial"/>
        </w:rPr>
        <w:t xml:space="preserve">The objective of this technique is to provide a way for users to stop scrolling content when the scrolling is created by a script. Scrolling content can be difficult or impossible to read by users with low vision or with cognitive disabilities. The movement can also be distracting for some people making it difficult for them to concentrate on other parts of the Web page. </w:t>
      </w:r>
    </w:p>
    <w:p w:rsidR="00F9555C" w:rsidRDefault="00F9555C" w:rsidP="00F9555C">
      <w:pPr>
        <w:pStyle w:val="Heading1"/>
        <w:rPr>
          <w:rFonts w:cs="Arial"/>
        </w:rPr>
      </w:pPr>
      <w:bookmarkStart w:id="2" w:name="G4"/>
      <w:bookmarkEnd w:id="2"/>
      <w:r>
        <w:rPr>
          <w:rFonts w:cs="Arial"/>
        </w:rPr>
        <w:t>G4: Allowing the content to be paused and restarted from where it was paused</w:t>
      </w:r>
    </w:p>
    <w:p w:rsidR="00F9555C" w:rsidRDefault="00F9555C" w:rsidP="00F9555C">
      <w:pPr>
        <w:pStyle w:val="Heading2"/>
        <w:rPr>
          <w:rFonts w:cs="Arial"/>
        </w:rPr>
      </w:pPr>
      <w:r>
        <w:rPr>
          <w:rFonts w:cs="Arial"/>
        </w:rPr>
        <w:t>Important Information about Techniques</w:t>
      </w:r>
    </w:p>
    <w:p w:rsidR="00F9555C" w:rsidRDefault="00F9555C" w:rsidP="00F9555C">
      <w:pPr>
        <w:pStyle w:val="NormalWeb"/>
        <w:rPr>
          <w:rFonts w:ascii="Arial" w:hAnsi="Arial" w:cs="Arial"/>
        </w:rPr>
      </w:pPr>
      <w:r>
        <w:rPr>
          <w:rFonts w:ascii="Arial" w:hAnsi="Arial" w:cs="Arial"/>
        </w:rPr>
        <w:t xml:space="preserve">See </w:t>
      </w:r>
      <w:hyperlink r:id="rId9" w:history="1">
        <w:r>
          <w:rPr>
            <w:rStyle w:val="Hyperlink"/>
            <w:rFonts w:ascii="Arial" w:eastAsiaTheme="majorEastAsia" w:hAnsi="Arial" w:cs="Arial"/>
          </w:rPr>
          <w:t>Understanding Techniques for WCAG Success Criteria</w:t>
        </w:r>
      </w:hyperlink>
      <w:r>
        <w:rPr>
          <w:rFonts w:ascii="Arial" w:hAnsi="Arial" w:cs="Arial"/>
        </w:rPr>
        <w:t xml:space="preserve"> for important information about the usage of these informative techniques and how they relate to the normative WCAG 2.0 success criteria. The Applicability section explains the scope of the technique, and the presence of techniques for a specific technology does not imply that the technology can be used in all situations to create content that meets WCAG 2.0.</w:t>
      </w:r>
    </w:p>
    <w:p w:rsidR="00F9555C" w:rsidRDefault="00F9555C" w:rsidP="00F9555C">
      <w:pPr>
        <w:pStyle w:val="Heading2"/>
        <w:rPr>
          <w:rFonts w:cs="Arial"/>
        </w:rPr>
      </w:pPr>
      <w:r>
        <w:rPr>
          <w:rFonts w:cs="Arial"/>
        </w:rPr>
        <w:t>Description</w:t>
      </w:r>
    </w:p>
    <w:p w:rsidR="00F9555C" w:rsidRDefault="00F9555C" w:rsidP="00F9555C">
      <w:pPr>
        <w:pStyle w:val="NormalWeb"/>
        <w:rPr>
          <w:rFonts w:ascii="Arial" w:hAnsi="Arial" w:cs="Arial"/>
        </w:rPr>
      </w:pPr>
      <w:r>
        <w:rPr>
          <w:rFonts w:ascii="Arial" w:hAnsi="Arial" w:cs="Arial"/>
        </w:rPr>
        <w:t xml:space="preserve">The objective of this technique is to provide a way to pause movement or scrolling of content. If the user needs to </w:t>
      </w:r>
      <w:proofErr w:type="gramStart"/>
      <w:r>
        <w:rPr>
          <w:rFonts w:ascii="Arial" w:hAnsi="Arial" w:cs="Arial"/>
        </w:rPr>
        <w:t>pause</w:t>
      </w:r>
      <w:proofErr w:type="gramEnd"/>
      <w:r>
        <w:rPr>
          <w:rFonts w:ascii="Arial" w:hAnsi="Arial" w:cs="Arial"/>
        </w:rPr>
        <w:t xml:space="preserve"> the movement, to reduce distraction or to have time to read it, they can do so, and then restart it as needed. This mechanism can be provided either through interactive </w:t>
      </w:r>
      <w:proofErr w:type="gramStart"/>
      <w:r>
        <w:rPr>
          <w:rFonts w:ascii="Arial" w:hAnsi="Arial" w:cs="Arial"/>
        </w:rPr>
        <w:t>controls</w:t>
      </w:r>
      <w:proofErr w:type="gramEnd"/>
      <w:r>
        <w:rPr>
          <w:rFonts w:ascii="Arial" w:hAnsi="Arial" w:cs="Arial"/>
        </w:rPr>
        <w:t xml:space="preserve"> that conform to WCAG or through keyboard shortcuts. If keyboard shortcuts are used, they are documented.</w:t>
      </w:r>
    </w:p>
    <w:p w:rsidR="00F9555C" w:rsidRDefault="00F9555C" w:rsidP="00F9555C">
      <w:pPr>
        <w:pStyle w:val="Heading2"/>
        <w:rPr>
          <w:rFonts w:cs="Arial"/>
        </w:rPr>
      </w:pPr>
      <w:r>
        <w:rPr>
          <w:rFonts w:cs="Arial"/>
        </w:rPr>
        <w:lastRenderedPageBreak/>
        <w:t>Examples</w:t>
      </w:r>
    </w:p>
    <w:p w:rsidR="00F9555C" w:rsidRDefault="00F9555C" w:rsidP="00F9555C">
      <w:pPr>
        <w:numPr>
          <w:ilvl w:val="0"/>
          <w:numId w:val="2"/>
        </w:numPr>
        <w:ind w:left="240"/>
        <w:rPr>
          <w:rFonts w:ascii="Arial" w:hAnsi="Arial" w:cs="Arial"/>
          <w:color w:val="000000"/>
        </w:rPr>
      </w:pPr>
      <w:r>
        <w:rPr>
          <w:rFonts w:ascii="Arial" w:hAnsi="Arial" w:cs="Arial"/>
          <w:color w:val="000000"/>
        </w:rPr>
        <w:t>A site contains a scrolling news banner at the top of the page. Users who need more time to read it can press the Escape key to pause the scrolling. Pressing Escape again restarts it.</w:t>
      </w:r>
    </w:p>
    <w:p w:rsidR="00F9555C" w:rsidRDefault="00F9555C" w:rsidP="00F9555C">
      <w:pPr>
        <w:numPr>
          <w:ilvl w:val="0"/>
          <w:numId w:val="2"/>
        </w:numPr>
        <w:ind w:left="240"/>
        <w:rPr>
          <w:rFonts w:ascii="Arial" w:hAnsi="Arial" w:cs="Arial"/>
          <w:color w:val="000000"/>
        </w:rPr>
      </w:pPr>
      <w:r>
        <w:rPr>
          <w:rFonts w:ascii="Arial" w:hAnsi="Arial" w:cs="Arial"/>
          <w:color w:val="000000"/>
        </w:rPr>
        <w:t xml:space="preserve">A Web page contains a link labeled "How to tie a shoe" which links to a Flash animation. Text immediately preceding the link informs the user that pressing the spacebar will </w:t>
      </w:r>
      <w:proofErr w:type="gramStart"/>
      <w:r>
        <w:rPr>
          <w:rFonts w:ascii="Arial" w:hAnsi="Arial" w:cs="Arial"/>
          <w:color w:val="000000"/>
        </w:rPr>
        <w:t>pause</w:t>
      </w:r>
      <w:proofErr w:type="gramEnd"/>
      <w:r>
        <w:rPr>
          <w:rFonts w:ascii="Arial" w:hAnsi="Arial" w:cs="Arial"/>
          <w:color w:val="000000"/>
        </w:rPr>
        <w:t xml:space="preserve"> the animation and restart it again.</w:t>
      </w:r>
    </w:p>
    <w:p w:rsidR="00F9555C" w:rsidRDefault="00F9555C" w:rsidP="00F9555C">
      <w:pPr>
        <w:pStyle w:val="Heading1"/>
        <w:rPr>
          <w:rFonts w:cs="Arial"/>
        </w:rPr>
      </w:pPr>
      <w:bookmarkStart w:id="3" w:name="SCR33"/>
      <w:bookmarkEnd w:id="3"/>
      <w:r>
        <w:rPr>
          <w:rFonts w:cs="Arial"/>
        </w:rPr>
        <w:t>SCR33: Using script to scroll content, and providing a mechanism to pause it</w:t>
      </w:r>
    </w:p>
    <w:p w:rsidR="00F9555C" w:rsidRDefault="00F9555C" w:rsidP="00F9555C">
      <w:pPr>
        <w:pStyle w:val="Heading2"/>
        <w:rPr>
          <w:rFonts w:cs="Arial"/>
        </w:rPr>
      </w:pPr>
      <w:r>
        <w:rPr>
          <w:rFonts w:cs="Arial"/>
        </w:rPr>
        <w:t>Description</w:t>
      </w:r>
    </w:p>
    <w:p w:rsidR="00F9555C" w:rsidRDefault="00F9555C" w:rsidP="00F9555C">
      <w:pPr>
        <w:pStyle w:val="NormalWeb"/>
        <w:rPr>
          <w:rFonts w:ascii="Arial" w:hAnsi="Arial" w:cs="Arial"/>
        </w:rPr>
      </w:pPr>
      <w:r>
        <w:rPr>
          <w:rFonts w:ascii="Arial" w:hAnsi="Arial" w:cs="Arial"/>
        </w:rPr>
        <w:t xml:space="preserve">The objective of this technique is to provide a way for users to stop scrolling content when the scrolling is created by a script. Scrolling content can be difficult or impossible to read by users with low vision or with cognitive disabilities. The movement can also be distracting for some people making it difficult for them to concentrate on other parts of the Web page. </w:t>
      </w:r>
    </w:p>
    <w:p w:rsidR="00B52CF1" w:rsidRDefault="00B52CF1">
      <w:bookmarkStart w:id="4" w:name="_GoBack"/>
      <w:bookmarkEnd w:id="4"/>
    </w:p>
    <w:sectPr w:rsidR="00B52CF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6A0CB2"/>
    <w:multiLevelType w:val="multilevel"/>
    <w:tmpl w:val="605AE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A2F3AFD"/>
    <w:multiLevelType w:val="multilevel"/>
    <w:tmpl w:val="58425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55C"/>
    <w:rsid w:val="00B52CF1"/>
    <w:rsid w:val="00F955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55C"/>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F9555C"/>
    <w:pPr>
      <w:keepNext/>
      <w:spacing w:before="100" w:beforeAutospacing="1" w:after="100" w:afterAutospacing="1"/>
      <w:outlineLvl w:val="0"/>
    </w:pPr>
    <w:rPr>
      <w:rFonts w:ascii="inherit" w:hAnsi="inherit"/>
      <w:b/>
      <w:bCs/>
      <w:color w:val="005A9C"/>
      <w:kern w:val="36"/>
      <w:sz w:val="41"/>
      <w:szCs w:val="41"/>
    </w:rPr>
  </w:style>
  <w:style w:type="paragraph" w:styleId="Heading2">
    <w:name w:val="heading 2"/>
    <w:basedOn w:val="Normal"/>
    <w:link w:val="Heading2Char"/>
    <w:uiPriority w:val="9"/>
    <w:qFormat/>
    <w:rsid w:val="00F9555C"/>
    <w:pPr>
      <w:keepNext/>
      <w:spacing w:before="100" w:beforeAutospacing="1" w:after="100" w:afterAutospacing="1"/>
      <w:outlineLvl w:val="1"/>
    </w:pPr>
    <w:rPr>
      <w:rFonts w:ascii="inherit" w:hAnsi="inherit"/>
      <w:b/>
      <w:bCs/>
      <w:color w:val="000000"/>
      <w:sz w:val="34"/>
      <w:szCs w:val="34"/>
    </w:rPr>
  </w:style>
  <w:style w:type="paragraph" w:styleId="Heading4">
    <w:name w:val="heading 4"/>
    <w:basedOn w:val="Normal"/>
    <w:next w:val="Normal"/>
    <w:link w:val="Heading4Char"/>
    <w:uiPriority w:val="9"/>
    <w:semiHidden/>
    <w:unhideWhenUsed/>
    <w:qFormat/>
    <w:rsid w:val="00F9555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555C"/>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F9555C"/>
    <w:rPr>
      <w:rFonts w:ascii="inherit" w:eastAsia="Times New Roman" w:hAnsi="inherit" w:cs="Times New Roman"/>
      <w:b/>
      <w:bCs/>
      <w:color w:val="000000"/>
      <w:sz w:val="34"/>
      <w:szCs w:val="34"/>
    </w:rPr>
  </w:style>
  <w:style w:type="character" w:customStyle="1" w:styleId="Heading4Char">
    <w:name w:val="Heading 4 Char"/>
    <w:basedOn w:val="DefaultParagraphFont"/>
    <w:link w:val="Heading4"/>
    <w:uiPriority w:val="9"/>
    <w:semiHidden/>
    <w:rsid w:val="00F9555C"/>
    <w:rPr>
      <w:rFonts w:asciiTheme="majorHAnsi" w:eastAsiaTheme="majorEastAsia" w:hAnsiTheme="majorHAnsi" w:cstheme="majorBidi"/>
      <w:i/>
      <w:iCs/>
      <w:color w:val="365F91" w:themeColor="accent1" w:themeShade="BF"/>
      <w:sz w:val="24"/>
      <w:szCs w:val="24"/>
    </w:rPr>
  </w:style>
  <w:style w:type="character" w:styleId="Hyperlink">
    <w:name w:val="Hyperlink"/>
    <w:basedOn w:val="DefaultParagraphFont"/>
    <w:uiPriority w:val="99"/>
    <w:semiHidden/>
    <w:unhideWhenUsed/>
    <w:rsid w:val="00F9555C"/>
    <w:rPr>
      <w:color w:val="0000FF"/>
      <w:u w:val="single"/>
    </w:rPr>
  </w:style>
  <w:style w:type="paragraph" w:styleId="NormalWeb">
    <w:name w:val="Normal (Web)"/>
    <w:basedOn w:val="Normal"/>
    <w:uiPriority w:val="99"/>
    <w:semiHidden/>
    <w:unhideWhenUsed/>
    <w:rsid w:val="00F9555C"/>
    <w:pPr>
      <w:spacing w:before="240" w:after="240"/>
      <w:ind w:left="240"/>
    </w:pPr>
    <w:rPr>
      <w:color w:val="000000"/>
    </w:rPr>
  </w:style>
  <w:style w:type="character" w:styleId="HTMLCode">
    <w:name w:val="HTML Code"/>
    <w:basedOn w:val="DefaultParagraphFont"/>
    <w:uiPriority w:val="99"/>
    <w:semiHidden/>
    <w:unhideWhenUsed/>
    <w:rsid w:val="00F9555C"/>
    <w:rPr>
      <w:rFonts w:ascii="Courier New" w:eastAsia="Times New Roman" w:hAnsi="Courier New" w:cs="Courier New" w:hint="default"/>
      <w:caps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55C"/>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F9555C"/>
    <w:pPr>
      <w:keepNext/>
      <w:spacing w:before="100" w:beforeAutospacing="1" w:after="100" w:afterAutospacing="1"/>
      <w:outlineLvl w:val="0"/>
    </w:pPr>
    <w:rPr>
      <w:rFonts w:ascii="inherit" w:hAnsi="inherit"/>
      <w:b/>
      <w:bCs/>
      <w:color w:val="005A9C"/>
      <w:kern w:val="36"/>
      <w:sz w:val="41"/>
      <w:szCs w:val="41"/>
    </w:rPr>
  </w:style>
  <w:style w:type="paragraph" w:styleId="Heading2">
    <w:name w:val="heading 2"/>
    <w:basedOn w:val="Normal"/>
    <w:link w:val="Heading2Char"/>
    <w:uiPriority w:val="9"/>
    <w:qFormat/>
    <w:rsid w:val="00F9555C"/>
    <w:pPr>
      <w:keepNext/>
      <w:spacing w:before="100" w:beforeAutospacing="1" w:after="100" w:afterAutospacing="1"/>
      <w:outlineLvl w:val="1"/>
    </w:pPr>
    <w:rPr>
      <w:rFonts w:ascii="inherit" w:hAnsi="inherit"/>
      <w:b/>
      <w:bCs/>
      <w:color w:val="000000"/>
      <w:sz w:val="34"/>
      <w:szCs w:val="34"/>
    </w:rPr>
  </w:style>
  <w:style w:type="paragraph" w:styleId="Heading4">
    <w:name w:val="heading 4"/>
    <w:basedOn w:val="Normal"/>
    <w:next w:val="Normal"/>
    <w:link w:val="Heading4Char"/>
    <w:uiPriority w:val="9"/>
    <w:semiHidden/>
    <w:unhideWhenUsed/>
    <w:qFormat/>
    <w:rsid w:val="00F9555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555C"/>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F9555C"/>
    <w:rPr>
      <w:rFonts w:ascii="inherit" w:eastAsia="Times New Roman" w:hAnsi="inherit" w:cs="Times New Roman"/>
      <w:b/>
      <w:bCs/>
      <w:color w:val="000000"/>
      <w:sz w:val="34"/>
      <w:szCs w:val="34"/>
    </w:rPr>
  </w:style>
  <w:style w:type="character" w:customStyle="1" w:styleId="Heading4Char">
    <w:name w:val="Heading 4 Char"/>
    <w:basedOn w:val="DefaultParagraphFont"/>
    <w:link w:val="Heading4"/>
    <w:uiPriority w:val="9"/>
    <w:semiHidden/>
    <w:rsid w:val="00F9555C"/>
    <w:rPr>
      <w:rFonts w:asciiTheme="majorHAnsi" w:eastAsiaTheme="majorEastAsia" w:hAnsiTheme="majorHAnsi" w:cstheme="majorBidi"/>
      <w:i/>
      <w:iCs/>
      <w:color w:val="365F91" w:themeColor="accent1" w:themeShade="BF"/>
      <w:sz w:val="24"/>
      <w:szCs w:val="24"/>
    </w:rPr>
  </w:style>
  <w:style w:type="character" w:styleId="Hyperlink">
    <w:name w:val="Hyperlink"/>
    <w:basedOn w:val="DefaultParagraphFont"/>
    <w:uiPriority w:val="99"/>
    <w:semiHidden/>
    <w:unhideWhenUsed/>
    <w:rsid w:val="00F9555C"/>
    <w:rPr>
      <w:color w:val="0000FF"/>
      <w:u w:val="single"/>
    </w:rPr>
  </w:style>
  <w:style w:type="paragraph" w:styleId="NormalWeb">
    <w:name w:val="Normal (Web)"/>
    <w:basedOn w:val="Normal"/>
    <w:uiPriority w:val="99"/>
    <w:semiHidden/>
    <w:unhideWhenUsed/>
    <w:rsid w:val="00F9555C"/>
    <w:pPr>
      <w:spacing w:before="240" w:after="240"/>
      <w:ind w:left="240"/>
    </w:pPr>
    <w:rPr>
      <w:color w:val="000000"/>
    </w:rPr>
  </w:style>
  <w:style w:type="character" w:styleId="HTMLCode">
    <w:name w:val="HTML Code"/>
    <w:basedOn w:val="DefaultParagraphFont"/>
    <w:uiPriority w:val="99"/>
    <w:semiHidden/>
    <w:unhideWhenUsed/>
    <w:rsid w:val="00F9555C"/>
    <w:rPr>
      <w:rFonts w:ascii="Courier New" w:eastAsia="Times New Roman" w:hAnsi="Courier New" w:cs="Courier New" w:hint="default"/>
      <w:caps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en-us/library/system.windows.controls.mediaelement.stop%28VS.95%29.aspx" TargetMode="External"/><Relationship Id="rId3" Type="http://schemas.microsoft.com/office/2007/relationships/stylesWithEffects" Target="stylesWithEffects.xml"/><Relationship Id="rId7" Type="http://schemas.openxmlformats.org/officeDocument/2006/relationships/hyperlink" Target="https://msdn.microsoft.com/en-us/library/system.windows.controls.mediaelement.play%28VS.95%29.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sdn.microsoft.com/en-us/library/system.windows.controls.mediaelement.pause%28VS.95%29.aspx"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w3.org/TR/2016/NOTE-UNDERSTANDING-WCAG20-20161007/understanding-techniqu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783</Words>
  <Characters>4468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2017-12-10T07:39:00Z</dcterms:created>
  <dcterms:modified xsi:type="dcterms:W3CDTF">2017-12-10T07:41:00Z</dcterms:modified>
</cp:coreProperties>
</file>